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4C16B" w14:textId="77777777" w:rsidR="00144ABD" w:rsidRDefault="00144ABD" w:rsidP="00144ABD">
      <w:pPr>
        <w:shd w:val="pct37" w:color="auto" w:fill="7030A0"/>
        <w:rPr>
          <w:rFonts w:ascii="Copperplate Gothic Bold" w:hAnsi="Copperplate Gothic Bold"/>
          <w:b/>
          <w:bCs/>
          <w:sz w:val="28"/>
          <w:szCs w:val="28"/>
        </w:rPr>
      </w:pPr>
      <w:r w:rsidRPr="00144ABD">
        <w:rPr>
          <w:rFonts w:ascii="Copperplate Gothic Bold" w:hAnsi="Copperplate Gothic Bold"/>
          <w:b/>
          <w:bCs/>
          <w:sz w:val="28"/>
          <w:szCs w:val="28"/>
        </w:rPr>
        <w:t xml:space="preserve">Primary Sources: A Comparison Between Disciplines </w:t>
      </w:r>
    </w:p>
    <w:p w14:paraId="2BF66FB0" w14:textId="6F3CEE74" w:rsidR="00714CB7" w:rsidRPr="00672375" w:rsidRDefault="00714CB7" w:rsidP="00144ABD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6A2836">
        <w:rPr>
          <w:rFonts w:ascii="Copperplate Gothic Bold" w:hAnsi="Copperplate Gothic Bold"/>
        </w:rPr>
        <w:t>8</w:t>
      </w:r>
      <w:r w:rsidRPr="00672375">
        <w:rPr>
          <w:rFonts w:ascii="Copperplate Gothic Bold" w:hAnsi="Copperplate Gothic Bold"/>
        </w:rPr>
        <w:t xml:space="preserve">: </w:t>
      </w:r>
      <w:r w:rsidR="006A2836">
        <w:rPr>
          <w:rFonts w:ascii="Copperplate Gothic Bold" w:hAnsi="Copperplate Gothic Bold"/>
        </w:rPr>
        <w:t xml:space="preserve">Primary </w:t>
      </w:r>
      <w:r w:rsidR="00170E83">
        <w:rPr>
          <w:rFonts w:ascii="Copperplate Gothic Bold" w:hAnsi="Copperplate Gothic Bold"/>
        </w:rPr>
        <w:t>Sources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68C8AE0D" w14:textId="77777777" w:rsidR="00144ABD" w:rsidRPr="005D4CF1" w:rsidRDefault="00144ABD" w:rsidP="00144ABD">
      <w:pPr>
        <w:pStyle w:val="ListParagraph"/>
        <w:ind w:left="0"/>
        <w:rPr>
          <w:rFonts w:ascii="Times New Roman" w:hAnsi="Times New Roman" w:cs="Times New Roman"/>
        </w:rPr>
      </w:pPr>
    </w:p>
    <w:p w14:paraId="75CA1D15" w14:textId="77777777" w:rsidR="00144ABD" w:rsidRPr="005D4CF1" w:rsidRDefault="00144ABD" w:rsidP="00144ABD">
      <w:pPr>
        <w:pStyle w:val="ListParagraph"/>
        <w:ind w:left="0"/>
        <w:rPr>
          <w:rFonts w:ascii="Times New Roman" w:hAnsi="Times New Roman" w:cs="Times New Roman"/>
        </w:rPr>
      </w:pPr>
      <w:r w:rsidRPr="005D4CF1">
        <w:rPr>
          <w:rFonts w:ascii="Times New Roman" w:hAnsi="Times New Roman" w:cs="Times New Roman"/>
        </w:rPr>
        <w:t>The chart below compares types of primary and secondary sources by discipline</w:t>
      </w:r>
    </w:p>
    <w:p w14:paraId="65CAB233" w14:textId="77777777" w:rsidR="00144ABD" w:rsidRPr="005D4CF1" w:rsidRDefault="00144ABD" w:rsidP="00144ABD">
      <w:pPr>
        <w:pStyle w:val="ListParagraph"/>
        <w:ind w:left="0"/>
        <w:rPr>
          <w:rFonts w:ascii="Times New Roman" w:hAnsi="Times New Roman" w:cs="Times New Roman"/>
        </w:rPr>
      </w:pPr>
    </w:p>
    <w:p w14:paraId="2C234D3C" w14:textId="77777777" w:rsidR="00144ABD" w:rsidRPr="005D4CF1" w:rsidRDefault="00144ABD" w:rsidP="00144ABD">
      <w:pPr>
        <w:pStyle w:val="ListParagraph"/>
        <w:ind w:left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dashDotStroked" w:sz="24" w:space="0" w:color="auto"/>
          <w:left w:val="none" w:sz="0" w:space="0" w:color="auto"/>
          <w:bottom w:val="dashDotStroked" w:sz="24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85"/>
        <w:gridCol w:w="5485"/>
      </w:tblGrid>
      <w:tr w:rsidR="00144ABD" w:rsidRPr="005D4CF1" w14:paraId="1623FEFD" w14:textId="77777777" w:rsidTr="00C83BC3">
        <w:tc>
          <w:tcPr>
            <w:tcW w:w="2520" w:type="dxa"/>
          </w:tcPr>
          <w:p w14:paraId="6156B031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  <w:b/>
              </w:rPr>
            </w:pPr>
            <w:r w:rsidRPr="005D4CF1">
              <w:rPr>
                <w:rFonts w:ascii="Times New Roman" w:hAnsi="Times New Roman" w:cs="Times New Roman"/>
                <w:b/>
              </w:rPr>
              <w:t>Discipline</w:t>
            </w:r>
          </w:p>
        </w:tc>
        <w:tc>
          <w:tcPr>
            <w:tcW w:w="2785" w:type="dxa"/>
          </w:tcPr>
          <w:p w14:paraId="55B226E2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  <w:b/>
              </w:rPr>
            </w:pPr>
            <w:r w:rsidRPr="005D4CF1">
              <w:rPr>
                <w:rFonts w:ascii="Times New Roman" w:hAnsi="Times New Roman" w:cs="Times New Roman"/>
                <w:b/>
              </w:rPr>
              <w:t>Primary Source</w:t>
            </w:r>
          </w:p>
        </w:tc>
        <w:tc>
          <w:tcPr>
            <w:tcW w:w="5485" w:type="dxa"/>
          </w:tcPr>
          <w:p w14:paraId="2E8A9933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  <w:b/>
              </w:rPr>
            </w:pPr>
            <w:r w:rsidRPr="005D4CF1">
              <w:rPr>
                <w:rFonts w:ascii="Times New Roman" w:hAnsi="Times New Roman" w:cs="Times New Roman"/>
                <w:b/>
              </w:rPr>
              <w:t>Secondary Source</w:t>
            </w:r>
          </w:p>
        </w:tc>
      </w:tr>
      <w:tr w:rsidR="00144ABD" w:rsidRPr="005D4CF1" w14:paraId="1770FC06" w14:textId="77777777" w:rsidTr="00C83BC3">
        <w:tc>
          <w:tcPr>
            <w:tcW w:w="2520" w:type="dxa"/>
          </w:tcPr>
          <w:p w14:paraId="7DF9F1FE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Archaeology</w:t>
            </w:r>
          </w:p>
        </w:tc>
        <w:tc>
          <w:tcPr>
            <w:tcW w:w="2785" w:type="dxa"/>
          </w:tcPr>
          <w:p w14:paraId="78C5A56A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Farming tools</w:t>
            </w:r>
          </w:p>
        </w:tc>
        <w:tc>
          <w:tcPr>
            <w:tcW w:w="5485" w:type="dxa"/>
          </w:tcPr>
          <w:p w14:paraId="5167D55C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Treatise on innovative analysis of Neolithic artifacts</w:t>
            </w:r>
          </w:p>
        </w:tc>
      </w:tr>
      <w:tr w:rsidR="00144ABD" w:rsidRPr="005D4CF1" w14:paraId="551333CE" w14:textId="77777777" w:rsidTr="00C83BC3">
        <w:tc>
          <w:tcPr>
            <w:tcW w:w="2520" w:type="dxa"/>
          </w:tcPr>
          <w:p w14:paraId="64811E3C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Anthropology</w:t>
            </w:r>
          </w:p>
        </w:tc>
        <w:tc>
          <w:tcPr>
            <w:tcW w:w="2785" w:type="dxa"/>
          </w:tcPr>
          <w:p w14:paraId="4871DC82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Ethnographies</w:t>
            </w:r>
          </w:p>
        </w:tc>
        <w:tc>
          <w:tcPr>
            <w:tcW w:w="5485" w:type="dxa"/>
          </w:tcPr>
          <w:p w14:paraId="5325329B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Book that uses ethnographies to explain a culture</w:t>
            </w:r>
          </w:p>
        </w:tc>
      </w:tr>
      <w:tr w:rsidR="00144ABD" w:rsidRPr="005D4CF1" w14:paraId="28173CCE" w14:textId="77777777" w:rsidTr="00C83BC3">
        <w:tc>
          <w:tcPr>
            <w:tcW w:w="2520" w:type="dxa"/>
          </w:tcPr>
          <w:p w14:paraId="5CB75B52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Art</w:t>
            </w:r>
          </w:p>
        </w:tc>
        <w:tc>
          <w:tcPr>
            <w:tcW w:w="2785" w:type="dxa"/>
          </w:tcPr>
          <w:p w14:paraId="013751CD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 xml:space="preserve">Sketch book; Photograph </w:t>
            </w:r>
          </w:p>
        </w:tc>
        <w:tc>
          <w:tcPr>
            <w:tcW w:w="5485" w:type="dxa"/>
          </w:tcPr>
          <w:p w14:paraId="4249E65C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Conference proceedings on French Impressionists</w:t>
            </w:r>
          </w:p>
        </w:tc>
      </w:tr>
      <w:tr w:rsidR="00144ABD" w:rsidRPr="005D4CF1" w14:paraId="3752F93F" w14:textId="77777777" w:rsidTr="00C83BC3">
        <w:tc>
          <w:tcPr>
            <w:tcW w:w="2520" w:type="dxa"/>
          </w:tcPr>
          <w:p w14:paraId="1E846090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History</w:t>
            </w:r>
          </w:p>
        </w:tc>
        <w:tc>
          <w:tcPr>
            <w:tcW w:w="2785" w:type="dxa"/>
          </w:tcPr>
          <w:p w14:paraId="577930DA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Emancipation Proclamation</w:t>
            </w:r>
          </w:p>
        </w:tc>
        <w:tc>
          <w:tcPr>
            <w:tcW w:w="5485" w:type="dxa"/>
          </w:tcPr>
          <w:p w14:paraId="5F541268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Book on the anti-slavery struggle</w:t>
            </w:r>
          </w:p>
        </w:tc>
      </w:tr>
      <w:tr w:rsidR="00144ABD" w:rsidRPr="005D4CF1" w14:paraId="77BCDDA9" w14:textId="77777777" w:rsidTr="00C83BC3">
        <w:tc>
          <w:tcPr>
            <w:tcW w:w="2520" w:type="dxa"/>
          </w:tcPr>
          <w:p w14:paraId="0530BB16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Journalism</w:t>
            </w:r>
          </w:p>
        </w:tc>
        <w:tc>
          <w:tcPr>
            <w:tcW w:w="2785" w:type="dxa"/>
          </w:tcPr>
          <w:p w14:paraId="3985DC43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Interview</w:t>
            </w:r>
          </w:p>
        </w:tc>
        <w:tc>
          <w:tcPr>
            <w:tcW w:w="5485" w:type="dxa"/>
          </w:tcPr>
          <w:p w14:paraId="5F5FC2B1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Biography of publisher Katherine Meyer Graham</w:t>
            </w:r>
          </w:p>
        </w:tc>
      </w:tr>
      <w:tr w:rsidR="00144ABD" w:rsidRPr="005D4CF1" w14:paraId="3994D653" w14:textId="77777777" w:rsidTr="00C83BC3">
        <w:tc>
          <w:tcPr>
            <w:tcW w:w="2520" w:type="dxa"/>
          </w:tcPr>
          <w:p w14:paraId="239082AC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Law</w:t>
            </w:r>
          </w:p>
        </w:tc>
        <w:tc>
          <w:tcPr>
            <w:tcW w:w="2785" w:type="dxa"/>
          </w:tcPr>
          <w:p w14:paraId="79F1D813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Legislative hearing</w:t>
            </w:r>
          </w:p>
        </w:tc>
        <w:tc>
          <w:tcPr>
            <w:tcW w:w="5485" w:type="dxa"/>
          </w:tcPr>
          <w:p w14:paraId="4DFB37B4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Law review article on anti-terrorism legislation</w:t>
            </w:r>
          </w:p>
        </w:tc>
      </w:tr>
      <w:tr w:rsidR="00144ABD" w:rsidRPr="005D4CF1" w14:paraId="3A8545B8" w14:textId="77777777" w:rsidTr="00C83BC3">
        <w:tc>
          <w:tcPr>
            <w:tcW w:w="2520" w:type="dxa"/>
          </w:tcPr>
          <w:p w14:paraId="1DEEF124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Literature</w:t>
            </w:r>
          </w:p>
        </w:tc>
        <w:tc>
          <w:tcPr>
            <w:tcW w:w="2785" w:type="dxa"/>
          </w:tcPr>
          <w:p w14:paraId="72A5B463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Novel; Poem</w:t>
            </w:r>
          </w:p>
        </w:tc>
        <w:tc>
          <w:tcPr>
            <w:tcW w:w="5485" w:type="dxa"/>
          </w:tcPr>
          <w:p w14:paraId="5A0630A6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 xml:space="preserve">Literary criticism on </w:t>
            </w:r>
            <w:r w:rsidRPr="005D4CF1">
              <w:rPr>
                <w:rFonts w:ascii="Times New Roman" w:hAnsi="Times New Roman" w:cs="Times New Roman"/>
                <w:i/>
              </w:rPr>
              <w:t>Name of the Rose</w:t>
            </w:r>
          </w:p>
        </w:tc>
      </w:tr>
      <w:tr w:rsidR="00144ABD" w:rsidRPr="005D4CF1" w14:paraId="515631B2" w14:textId="77777777" w:rsidTr="00C83BC3">
        <w:tc>
          <w:tcPr>
            <w:tcW w:w="2520" w:type="dxa"/>
          </w:tcPr>
          <w:p w14:paraId="25D06F86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Music</w:t>
            </w:r>
          </w:p>
        </w:tc>
        <w:tc>
          <w:tcPr>
            <w:tcW w:w="2785" w:type="dxa"/>
          </w:tcPr>
          <w:p w14:paraId="48532CB0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Score of an opera</w:t>
            </w:r>
          </w:p>
        </w:tc>
        <w:tc>
          <w:tcPr>
            <w:tcW w:w="5485" w:type="dxa"/>
          </w:tcPr>
          <w:p w14:paraId="39E640F1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Biography of composer Georges Bizet</w:t>
            </w:r>
          </w:p>
        </w:tc>
      </w:tr>
      <w:tr w:rsidR="00144ABD" w:rsidRPr="005D4CF1" w14:paraId="3EC3B32A" w14:textId="77777777" w:rsidTr="00C83BC3">
        <w:tc>
          <w:tcPr>
            <w:tcW w:w="2520" w:type="dxa"/>
          </w:tcPr>
          <w:p w14:paraId="72BD52D3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Political Science</w:t>
            </w:r>
          </w:p>
        </w:tc>
        <w:tc>
          <w:tcPr>
            <w:tcW w:w="2785" w:type="dxa"/>
          </w:tcPr>
          <w:p w14:paraId="641F6EB2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Public opinion poll; Census Data; Congressional hearing</w:t>
            </w:r>
          </w:p>
        </w:tc>
        <w:tc>
          <w:tcPr>
            <w:tcW w:w="5485" w:type="dxa"/>
          </w:tcPr>
          <w:p w14:paraId="24E6A138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Newspaper article on campaign finance reform that includes a report of a poll</w:t>
            </w:r>
          </w:p>
        </w:tc>
      </w:tr>
      <w:tr w:rsidR="00144ABD" w:rsidRPr="005D4CF1" w14:paraId="3E960496" w14:textId="77777777" w:rsidTr="00C83BC3">
        <w:tc>
          <w:tcPr>
            <w:tcW w:w="2520" w:type="dxa"/>
          </w:tcPr>
          <w:p w14:paraId="74BD3995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Psychology</w:t>
            </w:r>
          </w:p>
        </w:tc>
        <w:tc>
          <w:tcPr>
            <w:tcW w:w="2785" w:type="dxa"/>
          </w:tcPr>
          <w:p w14:paraId="1A56F57A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Results of an experiment</w:t>
            </w:r>
          </w:p>
        </w:tc>
        <w:tc>
          <w:tcPr>
            <w:tcW w:w="5485" w:type="dxa"/>
          </w:tcPr>
          <w:p w14:paraId="151415D3" w14:textId="5A4E6EEE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 xml:space="preserve">Journal article suggesting treatment of addiction using cognitive behavioral therapy </w:t>
            </w:r>
          </w:p>
        </w:tc>
      </w:tr>
      <w:tr w:rsidR="00144ABD" w:rsidRPr="005D4CF1" w14:paraId="2296189E" w14:textId="77777777" w:rsidTr="00C83BC3">
        <w:tc>
          <w:tcPr>
            <w:tcW w:w="2520" w:type="dxa"/>
          </w:tcPr>
          <w:p w14:paraId="1C3ACC88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Rhetoric</w:t>
            </w:r>
          </w:p>
        </w:tc>
        <w:tc>
          <w:tcPr>
            <w:tcW w:w="2785" w:type="dxa"/>
          </w:tcPr>
          <w:p w14:paraId="16C52F50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speech</w:t>
            </w:r>
          </w:p>
        </w:tc>
        <w:tc>
          <w:tcPr>
            <w:tcW w:w="5485" w:type="dxa"/>
          </w:tcPr>
          <w:p w14:paraId="25B4C27E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Rhetorical analysis on Martin Luther King’s “I Have a Dream” speech</w:t>
            </w:r>
          </w:p>
        </w:tc>
      </w:tr>
      <w:tr w:rsidR="00144ABD" w:rsidRPr="005D4CF1" w14:paraId="0182AB14" w14:textId="77777777" w:rsidTr="00C83BC3">
        <w:tc>
          <w:tcPr>
            <w:tcW w:w="2520" w:type="dxa"/>
          </w:tcPr>
          <w:p w14:paraId="733B2BC1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Sciences</w:t>
            </w:r>
          </w:p>
        </w:tc>
        <w:tc>
          <w:tcPr>
            <w:tcW w:w="2785" w:type="dxa"/>
          </w:tcPr>
          <w:p w14:paraId="67AAAADB" w14:textId="77777777" w:rsidR="00FD05DB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Lab Reports/</w:t>
            </w:r>
          </w:p>
          <w:p w14:paraId="400A7A75" w14:textId="6A62B445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Notebooks; Field Notes; Geological Surveys; Patents; Data</w:t>
            </w:r>
          </w:p>
        </w:tc>
        <w:tc>
          <w:tcPr>
            <w:tcW w:w="5485" w:type="dxa"/>
          </w:tcPr>
          <w:p w14:paraId="6D08B132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Government environmental survey of Yellowstone National Park; Patent for the internal combustion engine. (A patent is a license granted to an individual or group/organization by government to exclude others from making, using or selling the information).</w:t>
            </w:r>
          </w:p>
        </w:tc>
      </w:tr>
      <w:tr w:rsidR="00144ABD" w:rsidRPr="005D4CF1" w14:paraId="3F9DCC84" w14:textId="77777777" w:rsidTr="00C83BC3">
        <w:trPr>
          <w:trHeight w:val="260"/>
        </w:trPr>
        <w:tc>
          <w:tcPr>
            <w:tcW w:w="2520" w:type="dxa"/>
          </w:tcPr>
          <w:p w14:paraId="0CE9BE90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Sociology</w:t>
            </w:r>
          </w:p>
        </w:tc>
        <w:tc>
          <w:tcPr>
            <w:tcW w:w="2785" w:type="dxa"/>
          </w:tcPr>
          <w:p w14:paraId="7E4058CD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Voter registry</w:t>
            </w:r>
          </w:p>
        </w:tc>
        <w:tc>
          <w:tcPr>
            <w:tcW w:w="5485" w:type="dxa"/>
          </w:tcPr>
          <w:p w14:paraId="059BA88D" w14:textId="77777777" w:rsidR="00144ABD" w:rsidRPr="005D4CF1" w:rsidRDefault="00144ABD" w:rsidP="00144ABD">
            <w:pPr>
              <w:pStyle w:val="ListParagraph"/>
              <w:rPr>
                <w:rFonts w:ascii="Times New Roman" w:hAnsi="Times New Roman" w:cs="Times New Roman"/>
              </w:rPr>
            </w:pPr>
            <w:r w:rsidRPr="005D4CF1">
              <w:rPr>
                <w:rFonts w:ascii="Times New Roman" w:hAnsi="Times New Roman" w:cs="Times New Roman"/>
              </w:rPr>
              <w:t>PhD dissertation on Hispanic voting patterns</w:t>
            </w:r>
          </w:p>
        </w:tc>
      </w:tr>
    </w:tbl>
    <w:p w14:paraId="23BBACA3" w14:textId="77777777" w:rsidR="00144ABD" w:rsidRPr="005D4CF1" w:rsidRDefault="00144ABD" w:rsidP="00144ABD">
      <w:pPr>
        <w:pStyle w:val="ListParagraph"/>
        <w:rPr>
          <w:rFonts w:ascii="Times New Roman" w:hAnsi="Times New Roman" w:cs="Times New Roman"/>
        </w:rPr>
      </w:pPr>
    </w:p>
    <w:p w14:paraId="71DAA408" w14:textId="77777777" w:rsidR="00144ABD" w:rsidRPr="005D4CF1" w:rsidRDefault="00144ABD" w:rsidP="00144ABD">
      <w:pPr>
        <w:pStyle w:val="ListParagraph"/>
        <w:rPr>
          <w:rFonts w:ascii="Times New Roman" w:hAnsi="Times New Roman" w:cs="Times New Roman"/>
        </w:rPr>
      </w:pPr>
    </w:p>
    <w:p w14:paraId="1B3F6E2A" w14:textId="6BD3B74C" w:rsidR="006A2836" w:rsidRPr="001A4DFF" w:rsidRDefault="006A2836" w:rsidP="00487E41">
      <w:pPr>
        <w:pStyle w:val="ListParagraph"/>
        <w:ind w:left="0"/>
        <w:rPr>
          <w:rFonts w:ascii="Bookman Old Style" w:hAnsi="Bookman Old Style"/>
        </w:rPr>
      </w:pPr>
    </w:p>
    <w:sectPr w:rsidR="006A2836" w:rsidRPr="001A4DFF" w:rsidSect="00CB2F3C"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901D7" w14:textId="77777777" w:rsidR="00CB2F3C" w:rsidRDefault="00CB2F3C" w:rsidP="00CB2F3C">
      <w:r>
        <w:separator/>
      </w:r>
    </w:p>
  </w:endnote>
  <w:endnote w:type="continuationSeparator" w:id="0">
    <w:p w14:paraId="43E15EAB" w14:textId="77777777" w:rsidR="00CB2F3C" w:rsidRDefault="00CB2F3C" w:rsidP="00CB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E6C6D" w14:textId="75975207" w:rsidR="00CB2F3C" w:rsidRPr="00000317" w:rsidRDefault="00CB2F3C" w:rsidP="00CB2F3C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01CEDA20" w14:textId="77777777" w:rsidR="00CB2F3C" w:rsidRDefault="00CB2F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465E" w14:textId="77777777" w:rsidR="00CB2F3C" w:rsidRDefault="00CB2F3C" w:rsidP="00CB2F3C">
      <w:r>
        <w:separator/>
      </w:r>
    </w:p>
  </w:footnote>
  <w:footnote w:type="continuationSeparator" w:id="0">
    <w:p w14:paraId="5329DDE9" w14:textId="77777777" w:rsidR="00CB2F3C" w:rsidRDefault="00CB2F3C" w:rsidP="00CB2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144ABD"/>
    <w:rsid w:val="00170E83"/>
    <w:rsid w:val="001A4DFF"/>
    <w:rsid w:val="00285A07"/>
    <w:rsid w:val="00291D4D"/>
    <w:rsid w:val="002F4369"/>
    <w:rsid w:val="00322A8F"/>
    <w:rsid w:val="003C54B1"/>
    <w:rsid w:val="003E04A3"/>
    <w:rsid w:val="003E4599"/>
    <w:rsid w:val="0048351B"/>
    <w:rsid w:val="00487E41"/>
    <w:rsid w:val="005829CF"/>
    <w:rsid w:val="005D4CF1"/>
    <w:rsid w:val="006A2836"/>
    <w:rsid w:val="00714CB7"/>
    <w:rsid w:val="007345F2"/>
    <w:rsid w:val="00821231"/>
    <w:rsid w:val="0084545D"/>
    <w:rsid w:val="00B22782"/>
    <w:rsid w:val="00B428A7"/>
    <w:rsid w:val="00B86A78"/>
    <w:rsid w:val="00BB7391"/>
    <w:rsid w:val="00BC30F8"/>
    <w:rsid w:val="00C107AE"/>
    <w:rsid w:val="00C83BC3"/>
    <w:rsid w:val="00CB2F3C"/>
    <w:rsid w:val="00DE1507"/>
    <w:rsid w:val="00E47938"/>
    <w:rsid w:val="00EE6D36"/>
    <w:rsid w:val="00FD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2F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2F3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2F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2F3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1344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2024-01-02T11:16:00Z</dcterms:created>
  <dcterms:modified xsi:type="dcterms:W3CDTF">2024-01-02T11:16:00Z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2024-01-02T11:16:51Z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a99b5e5c-48b5-4425-bf69-d67d20f18495</vt:lpwstr>
  </property>
  <property fmtid="{D5CDD505-2E9C-101B-9397-08002B2CF9AE}" pid="8" name="MSIP_Label_be5cb09a-2992-49d6-8ac9-5f63e7b1ad2f_ContentBits">
    <vt:lpwstr>0</vt:lpwstr>
  </property>
</Properties>
</file>